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C66F" w14:textId="1FDB2212" w:rsidR="006B13C9" w:rsidRPr="00963819" w:rsidRDefault="006B13C9" w:rsidP="00D338D4">
      <w:pPr>
        <w:jc w:val="center"/>
        <w:rPr>
          <w:rFonts w:ascii="Work Sans SemiBold" w:hAnsi="Work Sans SemiBold" w:cs="Arial"/>
          <w:sz w:val="28"/>
          <w:szCs w:val="28"/>
          <w:lang w:val="en-GB"/>
        </w:rPr>
      </w:pPr>
      <w:r w:rsidRPr="00963819">
        <w:rPr>
          <w:rFonts w:ascii="Work Sans SemiBold" w:hAnsi="Work Sans SemiBold"/>
          <w:noProof/>
          <w:sz w:val="28"/>
          <w:szCs w:val="28"/>
          <w:lang w:val="en-GB"/>
        </w:rPr>
        <w:drawing>
          <wp:anchor distT="0" distB="0" distL="114300" distR="114300" simplePos="0" relativeHeight="251659264" behindDoc="1" locked="0" layoutInCell="1" allowOverlap="1" wp14:anchorId="5BF43C50" wp14:editId="191195DA">
            <wp:simplePos x="0" y="0"/>
            <wp:positionH relativeFrom="column">
              <wp:posOffset>8255</wp:posOffset>
            </wp:positionH>
            <wp:positionV relativeFrom="paragraph">
              <wp:posOffset>-575945</wp:posOffset>
            </wp:positionV>
            <wp:extent cx="1285696" cy="13049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text on it&#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285696" cy="1304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38D4" w:rsidRPr="00963819">
        <w:rPr>
          <w:rFonts w:ascii="Work Sans SemiBold" w:hAnsi="Work Sans SemiBold" w:cs="Arial"/>
          <w:sz w:val="28"/>
          <w:szCs w:val="28"/>
          <w:lang w:val="en-GB"/>
        </w:rPr>
        <w:t>Cinis Fertilizer AB (</w:t>
      </w:r>
      <w:proofErr w:type="spellStart"/>
      <w:r w:rsidR="00D338D4" w:rsidRPr="00963819">
        <w:rPr>
          <w:rFonts w:ascii="Work Sans SemiBold" w:hAnsi="Work Sans SemiBold" w:cs="Arial"/>
          <w:sz w:val="28"/>
          <w:szCs w:val="28"/>
          <w:lang w:val="en-GB"/>
        </w:rPr>
        <w:t>publ</w:t>
      </w:r>
      <w:proofErr w:type="spellEnd"/>
      <w:r w:rsidR="00D338D4" w:rsidRPr="00963819">
        <w:rPr>
          <w:rFonts w:ascii="Work Sans SemiBold" w:hAnsi="Work Sans SemiBold" w:cs="Arial"/>
          <w:sz w:val="28"/>
          <w:szCs w:val="28"/>
          <w:lang w:val="en-GB"/>
        </w:rPr>
        <w:t xml:space="preserve">) </w:t>
      </w:r>
    </w:p>
    <w:p w14:paraId="0466275B" w14:textId="6A89832A" w:rsidR="00E04094" w:rsidRPr="00963819" w:rsidRDefault="00D338D4" w:rsidP="00D338D4">
      <w:pPr>
        <w:jc w:val="center"/>
        <w:rPr>
          <w:rFonts w:ascii="Work Sans" w:hAnsi="Work Sans" w:cs="Arial"/>
          <w:lang w:val="en-GB"/>
        </w:rPr>
      </w:pPr>
      <w:r w:rsidRPr="00963819">
        <w:rPr>
          <w:rFonts w:ascii="Work Sans" w:hAnsi="Work Sans" w:cs="Arial"/>
          <w:lang w:val="en-GB"/>
        </w:rPr>
        <w:t>Super Senior Secured Fixed Rate Callable Green Bonds 2025/2027</w:t>
      </w:r>
    </w:p>
    <w:p w14:paraId="6D1041E0" w14:textId="1236DB30" w:rsidR="006B13C9" w:rsidRPr="00963819" w:rsidRDefault="006B13C9" w:rsidP="00D338D4">
      <w:pPr>
        <w:jc w:val="center"/>
        <w:rPr>
          <w:rFonts w:ascii="Work Sans" w:hAnsi="Work Sans" w:cs="Arial"/>
          <w:lang w:val="en-GB"/>
        </w:rPr>
      </w:pPr>
      <w:r w:rsidRPr="00963819">
        <w:rPr>
          <w:rFonts w:ascii="Work Sans" w:hAnsi="Work Sans" w:cs="Arial"/>
          <w:lang w:val="en-GB"/>
        </w:rPr>
        <w:t>SE0025010549</w:t>
      </w:r>
    </w:p>
    <w:p w14:paraId="6A3E8AFE" w14:textId="77777777" w:rsidR="00141A70" w:rsidRDefault="00141A70" w:rsidP="00D338D4">
      <w:pPr>
        <w:jc w:val="center"/>
        <w:rPr>
          <w:rFonts w:ascii="Arial" w:hAnsi="Arial" w:cs="Arial"/>
          <w:b/>
          <w:bCs/>
          <w:lang w:val="en-GB"/>
        </w:rPr>
      </w:pPr>
    </w:p>
    <w:p w14:paraId="5A28CE91" w14:textId="77777777" w:rsidR="006B13C9" w:rsidRPr="00141A70" w:rsidRDefault="006B13C9" w:rsidP="00D338D4">
      <w:pPr>
        <w:jc w:val="center"/>
        <w:rPr>
          <w:rFonts w:ascii="Arial" w:hAnsi="Arial" w:cs="Arial"/>
          <w:b/>
          <w:bCs/>
          <w:lang w:val="en-GB"/>
        </w:rPr>
      </w:pPr>
    </w:p>
    <w:tbl>
      <w:tblPr>
        <w:tblStyle w:val="Tabellrutnt"/>
        <w:tblpPr w:leftFromText="141" w:rightFromText="141" w:vertAnchor="page" w:horzAnchor="margin" w:tblpY="5551"/>
        <w:tblW w:w="14059" w:type="dxa"/>
        <w:tblLook w:val="04A0" w:firstRow="1" w:lastRow="0" w:firstColumn="1" w:lastColumn="0" w:noHBand="0" w:noVBand="1"/>
      </w:tblPr>
      <w:tblGrid>
        <w:gridCol w:w="3780"/>
        <w:gridCol w:w="3778"/>
        <w:gridCol w:w="3125"/>
        <w:gridCol w:w="3376"/>
      </w:tblGrid>
      <w:tr w:rsidR="00A31E00" w:rsidRPr="00141A70" w14:paraId="5DAA2A06" w14:textId="77777777" w:rsidTr="00A31E00">
        <w:trPr>
          <w:trHeight w:val="547"/>
        </w:trPr>
        <w:tc>
          <w:tcPr>
            <w:tcW w:w="3780" w:type="dxa"/>
            <w:shd w:val="clear" w:color="auto" w:fill="D9D9D9" w:themeFill="background1" w:themeFillShade="D9"/>
          </w:tcPr>
          <w:p w14:paraId="5AB8E243" w14:textId="77777777" w:rsidR="00A31E00" w:rsidRPr="00963819" w:rsidRDefault="00A31E00" w:rsidP="006B13C9">
            <w:pPr>
              <w:jc w:val="center"/>
              <w:rPr>
                <w:rFonts w:ascii="Work Sans SemiBold" w:hAnsi="Work Sans SemiBold" w:cs="Arial"/>
                <w:sz w:val="22"/>
                <w:szCs w:val="22"/>
                <w:lang w:val="en-GB"/>
              </w:rPr>
            </w:pPr>
            <w:r w:rsidRPr="00963819">
              <w:rPr>
                <w:rFonts w:ascii="Work Sans SemiBold" w:hAnsi="Work Sans SemiBold" w:cs="Arial"/>
                <w:sz w:val="22"/>
                <w:szCs w:val="22"/>
                <w:lang w:val="en-GB"/>
              </w:rPr>
              <w:t>Start of Interest Period</w:t>
            </w:r>
          </w:p>
        </w:tc>
        <w:tc>
          <w:tcPr>
            <w:tcW w:w="3778" w:type="dxa"/>
            <w:shd w:val="clear" w:color="auto" w:fill="D9D9D9" w:themeFill="background1" w:themeFillShade="D9"/>
          </w:tcPr>
          <w:p w14:paraId="01CCFE7C" w14:textId="77777777" w:rsidR="00A31E00" w:rsidRPr="00963819" w:rsidRDefault="00A31E00" w:rsidP="006B13C9">
            <w:pPr>
              <w:jc w:val="center"/>
              <w:rPr>
                <w:rFonts w:ascii="Work Sans SemiBold" w:hAnsi="Work Sans SemiBold" w:cs="Arial"/>
                <w:sz w:val="22"/>
                <w:szCs w:val="22"/>
                <w:lang w:val="en-GB"/>
              </w:rPr>
            </w:pPr>
            <w:r w:rsidRPr="00963819">
              <w:rPr>
                <w:rFonts w:ascii="Work Sans SemiBold" w:hAnsi="Work Sans SemiBold" w:cs="Arial"/>
                <w:sz w:val="22"/>
                <w:szCs w:val="22"/>
                <w:lang w:val="en-GB"/>
              </w:rPr>
              <w:t>End of Interest Period</w:t>
            </w:r>
          </w:p>
        </w:tc>
        <w:tc>
          <w:tcPr>
            <w:tcW w:w="3125" w:type="dxa"/>
            <w:shd w:val="clear" w:color="auto" w:fill="D9D9D9" w:themeFill="background1" w:themeFillShade="D9"/>
          </w:tcPr>
          <w:p w14:paraId="304B7BDE" w14:textId="77777777" w:rsidR="00A31E00" w:rsidRPr="00963819" w:rsidRDefault="00A31E00" w:rsidP="006B13C9">
            <w:pPr>
              <w:jc w:val="center"/>
              <w:rPr>
                <w:rFonts w:ascii="Work Sans SemiBold" w:hAnsi="Work Sans SemiBold" w:cs="Arial"/>
                <w:sz w:val="22"/>
                <w:szCs w:val="22"/>
                <w:lang w:val="en-GB"/>
              </w:rPr>
            </w:pPr>
            <w:r w:rsidRPr="00963819">
              <w:rPr>
                <w:rFonts w:ascii="Work Sans SemiBold" w:hAnsi="Work Sans SemiBold" w:cs="Arial"/>
                <w:sz w:val="22"/>
                <w:szCs w:val="22"/>
                <w:lang w:val="en-GB"/>
              </w:rPr>
              <w:t>Days</w:t>
            </w:r>
          </w:p>
        </w:tc>
        <w:tc>
          <w:tcPr>
            <w:tcW w:w="3376" w:type="dxa"/>
            <w:shd w:val="clear" w:color="auto" w:fill="D9D9D9" w:themeFill="background1" w:themeFillShade="D9"/>
          </w:tcPr>
          <w:p w14:paraId="5ADBBC8E" w14:textId="77777777" w:rsidR="00A31E00" w:rsidRPr="00963819" w:rsidRDefault="00A31E00" w:rsidP="006B13C9">
            <w:pPr>
              <w:jc w:val="center"/>
              <w:rPr>
                <w:rFonts w:ascii="Work Sans SemiBold" w:hAnsi="Work Sans SemiBold" w:cs="Arial"/>
                <w:sz w:val="22"/>
                <w:szCs w:val="22"/>
                <w:lang w:val="en-GB"/>
              </w:rPr>
            </w:pPr>
            <w:r w:rsidRPr="00963819">
              <w:rPr>
                <w:rFonts w:ascii="Work Sans SemiBold" w:hAnsi="Work Sans SemiBold" w:cs="Arial"/>
                <w:sz w:val="22"/>
                <w:szCs w:val="22"/>
                <w:lang w:val="en-GB"/>
              </w:rPr>
              <w:t>Deferred Interest</w:t>
            </w:r>
          </w:p>
        </w:tc>
      </w:tr>
      <w:tr w:rsidR="00A31E00" w:rsidRPr="00141A70" w14:paraId="0B2D6304" w14:textId="77777777" w:rsidTr="00A31E00">
        <w:trPr>
          <w:trHeight w:val="266"/>
        </w:trPr>
        <w:tc>
          <w:tcPr>
            <w:tcW w:w="3780" w:type="dxa"/>
          </w:tcPr>
          <w:p w14:paraId="641B15A6" w14:textId="77777777" w:rsidR="00A31E00" w:rsidRPr="00963819" w:rsidRDefault="00A31E00" w:rsidP="006B13C9">
            <w:pPr>
              <w:jc w:val="center"/>
              <w:rPr>
                <w:rFonts w:ascii="Work Sans" w:hAnsi="Work Sans" w:cs="Arial"/>
                <w:sz w:val="22"/>
                <w:szCs w:val="22"/>
                <w:lang w:val="en-GB"/>
              </w:rPr>
            </w:pPr>
            <w:r w:rsidRPr="00963819">
              <w:rPr>
                <w:rFonts w:ascii="Work Sans" w:hAnsi="Work Sans" w:cs="Arial"/>
                <w:sz w:val="20"/>
                <w:szCs w:val="20"/>
                <w:lang w:val="en-GB"/>
              </w:rPr>
              <w:t>2025-06-</w:t>
            </w:r>
            <w:r w:rsidRPr="00963819">
              <w:rPr>
                <w:rFonts w:ascii="Work Sans" w:hAnsi="Work Sans" w:cs="Arial"/>
                <w:sz w:val="22"/>
                <w:szCs w:val="22"/>
                <w:lang w:val="en-GB"/>
              </w:rPr>
              <w:t>18</w:t>
            </w:r>
          </w:p>
        </w:tc>
        <w:tc>
          <w:tcPr>
            <w:tcW w:w="3778" w:type="dxa"/>
          </w:tcPr>
          <w:p w14:paraId="7E1A699A" w14:textId="77777777" w:rsidR="00A31E00" w:rsidRPr="00963819" w:rsidRDefault="00A31E00" w:rsidP="006B13C9">
            <w:pPr>
              <w:jc w:val="center"/>
              <w:rPr>
                <w:rFonts w:ascii="Work Sans" w:hAnsi="Work Sans" w:cs="Arial"/>
                <w:sz w:val="22"/>
                <w:szCs w:val="22"/>
                <w:lang w:val="en-GB"/>
              </w:rPr>
            </w:pPr>
            <w:r w:rsidRPr="00963819">
              <w:rPr>
                <w:rFonts w:ascii="Work Sans" w:hAnsi="Work Sans" w:cs="Arial"/>
                <w:sz w:val="22"/>
                <w:szCs w:val="22"/>
                <w:lang w:val="en-GB"/>
              </w:rPr>
              <w:t>2025-08-26</w:t>
            </w:r>
          </w:p>
        </w:tc>
        <w:tc>
          <w:tcPr>
            <w:tcW w:w="3125" w:type="dxa"/>
          </w:tcPr>
          <w:p w14:paraId="56523327" w14:textId="77777777" w:rsidR="00A31E00" w:rsidRPr="00963819" w:rsidRDefault="00A31E00" w:rsidP="006B13C9">
            <w:pPr>
              <w:jc w:val="center"/>
              <w:rPr>
                <w:rFonts w:ascii="Work Sans" w:hAnsi="Work Sans" w:cs="Arial"/>
                <w:sz w:val="22"/>
                <w:szCs w:val="22"/>
                <w:lang w:val="en-GB"/>
              </w:rPr>
            </w:pPr>
            <w:r w:rsidRPr="00963819">
              <w:rPr>
                <w:rFonts w:ascii="Work Sans" w:hAnsi="Work Sans" w:cs="Arial"/>
                <w:sz w:val="22"/>
                <w:szCs w:val="22"/>
                <w:lang w:val="en-GB"/>
              </w:rPr>
              <w:t>68</w:t>
            </w:r>
          </w:p>
        </w:tc>
        <w:tc>
          <w:tcPr>
            <w:tcW w:w="3376" w:type="dxa"/>
          </w:tcPr>
          <w:p w14:paraId="2A8142E6" w14:textId="77777777" w:rsidR="00A31E00" w:rsidRPr="00963819" w:rsidRDefault="00A31E00" w:rsidP="006B13C9">
            <w:pPr>
              <w:jc w:val="center"/>
              <w:rPr>
                <w:rFonts w:ascii="Work Sans" w:hAnsi="Work Sans" w:cs="Arial"/>
                <w:sz w:val="22"/>
                <w:szCs w:val="22"/>
                <w:lang w:val="en-GB"/>
              </w:rPr>
            </w:pPr>
            <w:r w:rsidRPr="00963819">
              <w:rPr>
                <w:rFonts w:ascii="Work Sans" w:hAnsi="Work Sans" w:cs="Arial"/>
                <w:sz w:val="22"/>
                <w:szCs w:val="22"/>
                <w:lang w:val="en-GB"/>
              </w:rPr>
              <w:t>3,966,666.67</w:t>
            </w:r>
          </w:p>
        </w:tc>
      </w:tr>
      <w:tr w:rsidR="00A31E00" w:rsidRPr="00141A70" w14:paraId="5101CBFF" w14:textId="77777777" w:rsidTr="00A31E00">
        <w:trPr>
          <w:trHeight w:val="266"/>
        </w:trPr>
        <w:tc>
          <w:tcPr>
            <w:tcW w:w="3780" w:type="dxa"/>
          </w:tcPr>
          <w:p w14:paraId="673C4367" w14:textId="77777777" w:rsidR="00A31E00" w:rsidRPr="00963819" w:rsidRDefault="00A31E00" w:rsidP="006B13C9">
            <w:pPr>
              <w:jc w:val="center"/>
              <w:rPr>
                <w:rFonts w:ascii="Work Sans" w:hAnsi="Work Sans" w:cs="Arial"/>
                <w:sz w:val="22"/>
                <w:szCs w:val="22"/>
                <w:lang w:val="en-GB"/>
              </w:rPr>
            </w:pPr>
            <w:r w:rsidRPr="00963819">
              <w:rPr>
                <w:rFonts w:ascii="Work Sans" w:hAnsi="Work Sans" w:cs="Arial"/>
                <w:sz w:val="22"/>
                <w:szCs w:val="22"/>
                <w:lang w:val="en-GB"/>
              </w:rPr>
              <w:t>2025-08-26</w:t>
            </w:r>
          </w:p>
        </w:tc>
        <w:tc>
          <w:tcPr>
            <w:tcW w:w="3778" w:type="dxa"/>
          </w:tcPr>
          <w:p w14:paraId="0DF2B40B" w14:textId="77777777" w:rsidR="00A31E00" w:rsidRPr="00963819" w:rsidRDefault="00A31E00" w:rsidP="006B13C9">
            <w:pPr>
              <w:jc w:val="center"/>
              <w:rPr>
                <w:rFonts w:ascii="Work Sans" w:hAnsi="Work Sans" w:cs="Arial"/>
                <w:sz w:val="22"/>
                <w:szCs w:val="22"/>
                <w:lang w:val="en-GB"/>
              </w:rPr>
            </w:pPr>
            <w:r w:rsidRPr="00963819">
              <w:rPr>
                <w:rFonts w:ascii="Work Sans" w:hAnsi="Work Sans" w:cs="Arial"/>
                <w:sz w:val="22"/>
                <w:szCs w:val="22"/>
                <w:lang w:val="en-GB"/>
              </w:rPr>
              <w:t>2025-11-26</w:t>
            </w:r>
          </w:p>
        </w:tc>
        <w:tc>
          <w:tcPr>
            <w:tcW w:w="3125" w:type="dxa"/>
          </w:tcPr>
          <w:p w14:paraId="32F1B382" w14:textId="77777777" w:rsidR="00A31E00" w:rsidRPr="00963819" w:rsidRDefault="00A31E00" w:rsidP="006B13C9">
            <w:pPr>
              <w:jc w:val="center"/>
              <w:rPr>
                <w:rFonts w:ascii="Work Sans" w:hAnsi="Work Sans" w:cs="Arial"/>
                <w:sz w:val="22"/>
                <w:szCs w:val="22"/>
                <w:lang w:val="en-GB"/>
              </w:rPr>
            </w:pPr>
            <w:r w:rsidRPr="00963819">
              <w:rPr>
                <w:rFonts w:ascii="Work Sans" w:hAnsi="Work Sans" w:cs="Arial"/>
                <w:sz w:val="22"/>
                <w:szCs w:val="22"/>
                <w:lang w:val="en-GB"/>
              </w:rPr>
              <w:t>90</w:t>
            </w:r>
          </w:p>
        </w:tc>
        <w:tc>
          <w:tcPr>
            <w:tcW w:w="3376" w:type="dxa"/>
          </w:tcPr>
          <w:p w14:paraId="7D804DD3" w14:textId="77777777" w:rsidR="00A31E00" w:rsidRPr="00963819" w:rsidRDefault="00A31E00" w:rsidP="006B13C9">
            <w:pPr>
              <w:jc w:val="center"/>
              <w:rPr>
                <w:rFonts w:ascii="Work Sans" w:hAnsi="Work Sans" w:cs="Arial"/>
                <w:sz w:val="22"/>
                <w:szCs w:val="22"/>
                <w:lang w:val="en-GB"/>
              </w:rPr>
            </w:pPr>
            <w:r w:rsidRPr="00963819">
              <w:rPr>
                <w:rFonts w:ascii="Work Sans" w:hAnsi="Work Sans" w:cs="Arial"/>
                <w:sz w:val="22"/>
                <w:szCs w:val="22"/>
                <w:lang w:val="en-GB"/>
              </w:rPr>
              <w:t>5,349,166.67</w:t>
            </w:r>
          </w:p>
        </w:tc>
      </w:tr>
      <w:tr w:rsidR="00A31E00" w:rsidRPr="00141A70" w14:paraId="256C5567" w14:textId="77777777" w:rsidTr="00A31E00">
        <w:trPr>
          <w:trHeight w:val="266"/>
        </w:trPr>
        <w:tc>
          <w:tcPr>
            <w:tcW w:w="3780" w:type="dxa"/>
          </w:tcPr>
          <w:p w14:paraId="4CFBC968" w14:textId="77777777" w:rsidR="00A31E00" w:rsidRPr="00963819" w:rsidRDefault="00A31E00" w:rsidP="006B13C9">
            <w:pPr>
              <w:jc w:val="center"/>
              <w:rPr>
                <w:rFonts w:ascii="Work Sans" w:hAnsi="Work Sans" w:cs="Arial"/>
                <w:sz w:val="22"/>
                <w:szCs w:val="22"/>
                <w:lang w:val="en-GB"/>
              </w:rPr>
            </w:pPr>
            <w:r w:rsidRPr="00963819">
              <w:rPr>
                <w:rFonts w:ascii="Work Sans" w:hAnsi="Work Sans" w:cs="Arial"/>
                <w:sz w:val="22"/>
                <w:szCs w:val="22"/>
                <w:lang w:val="en-GB"/>
              </w:rPr>
              <w:t>2025-11-26</w:t>
            </w:r>
          </w:p>
        </w:tc>
        <w:tc>
          <w:tcPr>
            <w:tcW w:w="3778" w:type="dxa"/>
          </w:tcPr>
          <w:p w14:paraId="726A7777" w14:textId="77777777" w:rsidR="00A31E00" w:rsidRPr="00963819" w:rsidRDefault="00A31E00" w:rsidP="006B13C9">
            <w:pPr>
              <w:jc w:val="center"/>
              <w:rPr>
                <w:rFonts w:ascii="Work Sans" w:hAnsi="Work Sans" w:cs="Arial"/>
                <w:sz w:val="22"/>
                <w:szCs w:val="22"/>
                <w:lang w:val="en-GB"/>
              </w:rPr>
            </w:pPr>
            <w:r w:rsidRPr="00963819">
              <w:rPr>
                <w:rFonts w:ascii="Work Sans" w:hAnsi="Work Sans" w:cs="Arial"/>
                <w:sz w:val="22"/>
                <w:szCs w:val="22"/>
                <w:lang w:val="en-GB"/>
              </w:rPr>
              <w:t>2026-02-26</w:t>
            </w:r>
          </w:p>
        </w:tc>
        <w:tc>
          <w:tcPr>
            <w:tcW w:w="3125" w:type="dxa"/>
          </w:tcPr>
          <w:p w14:paraId="79760484" w14:textId="77777777" w:rsidR="00A31E00" w:rsidRPr="00963819" w:rsidRDefault="00A31E00" w:rsidP="006B13C9">
            <w:pPr>
              <w:jc w:val="center"/>
              <w:rPr>
                <w:rFonts w:ascii="Work Sans" w:hAnsi="Work Sans" w:cs="Arial"/>
                <w:sz w:val="22"/>
                <w:szCs w:val="22"/>
                <w:lang w:val="en-GB"/>
              </w:rPr>
            </w:pPr>
            <w:r w:rsidRPr="00963819">
              <w:rPr>
                <w:rFonts w:ascii="Work Sans" w:hAnsi="Work Sans" w:cs="Arial"/>
                <w:sz w:val="22"/>
                <w:szCs w:val="22"/>
                <w:lang w:val="en-GB"/>
              </w:rPr>
              <w:t>90</w:t>
            </w:r>
          </w:p>
        </w:tc>
        <w:tc>
          <w:tcPr>
            <w:tcW w:w="3376" w:type="dxa"/>
          </w:tcPr>
          <w:p w14:paraId="3F98388F" w14:textId="77777777" w:rsidR="00A31E00" w:rsidRPr="00963819" w:rsidRDefault="00A31E00" w:rsidP="006B13C9">
            <w:pPr>
              <w:jc w:val="center"/>
              <w:rPr>
                <w:rFonts w:ascii="Work Sans" w:hAnsi="Work Sans" w:cs="Arial"/>
                <w:sz w:val="22"/>
                <w:szCs w:val="22"/>
                <w:lang w:val="en-GB"/>
              </w:rPr>
            </w:pPr>
            <w:r w:rsidRPr="00963819">
              <w:rPr>
                <w:rFonts w:ascii="Work Sans" w:hAnsi="Work Sans" w:cs="Arial"/>
                <w:sz w:val="22"/>
                <w:szCs w:val="22"/>
                <w:lang w:val="en-GB"/>
              </w:rPr>
              <w:t>5,482,895.83</w:t>
            </w:r>
          </w:p>
        </w:tc>
      </w:tr>
      <w:tr w:rsidR="00A31E00" w:rsidRPr="00141A70" w14:paraId="5B16F035" w14:textId="77777777" w:rsidTr="00A31E00">
        <w:trPr>
          <w:trHeight w:val="281"/>
        </w:trPr>
        <w:tc>
          <w:tcPr>
            <w:tcW w:w="3780" w:type="dxa"/>
            <w:tcBorders>
              <w:bottom w:val="single" w:sz="4" w:space="0" w:color="auto"/>
            </w:tcBorders>
          </w:tcPr>
          <w:p w14:paraId="4815088A" w14:textId="77777777" w:rsidR="00A31E00" w:rsidRPr="00963819" w:rsidRDefault="00A31E00" w:rsidP="006B13C9">
            <w:pPr>
              <w:jc w:val="center"/>
              <w:rPr>
                <w:rFonts w:ascii="Work Sans" w:hAnsi="Work Sans" w:cs="Arial"/>
                <w:sz w:val="22"/>
                <w:szCs w:val="22"/>
                <w:lang w:val="en-GB"/>
              </w:rPr>
            </w:pPr>
            <w:r w:rsidRPr="00963819">
              <w:rPr>
                <w:rFonts w:ascii="Work Sans" w:hAnsi="Work Sans" w:cs="Arial"/>
                <w:sz w:val="22"/>
                <w:szCs w:val="22"/>
                <w:lang w:val="en-GB"/>
              </w:rPr>
              <w:t>2026-02-26</w:t>
            </w:r>
          </w:p>
        </w:tc>
        <w:tc>
          <w:tcPr>
            <w:tcW w:w="3778" w:type="dxa"/>
            <w:tcBorders>
              <w:bottom w:val="single" w:sz="4" w:space="0" w:color="auto"/>
            </w:tcBorders>
          </w:tcPr>
          <w:p w14:paraId="69F571D8" w14:textId="77777777" w:rsidR="00A31E00" w:rsidRPr="00963819" w:rsidRDefault="00A31E00" w:rsidP="006B13C9">
            <w:pPr>
              <w:jc w:val="center"/>
              <w:rPr>
                <w:rFonts w:ascii="Work Sans" w:hAnsi="Work Sans" w:cs="Arial"/>
                <w:sz w:val="22"/>
                <w:szCs w:val="22"/>
                <w:lang w:val="en-GB"/>
              </w:rPr>
            </w:pPr>
            <w:r w:rsidRPr="00963819">
              <w:rPr>
                <w:rFonts w:ascii="Work Sans" w:hAnsi="Work Sans" w:cs="Arial"/>
                <w:sz w:val="22"/>
                <w:szCs w:val="22"/>
                <w:lang w:val="en-GB"/>
              </w:rPr>
              <w:t>2026-05-26</w:t>
            </w:r>
          </w:p>
        </w:tc>
        <w:tc>
          <w:tcPr>
            <w:tcW w:w="3125" w:type="dxa"/>
          </w:tcPr>
          <w:p w14:paraId="081D51E6" w14:textId="77777777" w:rsidR="00A31E00" w:rsidRPr="00963819" w:rsidRDefault="00A31E00" w:rsidP="006B13C9">
            <w:pPr>
              <w:jc w:val="center"/>
              <w:rPr>
                <w:rFonts w:ascii="Work Sans" w:hAnsi="Work Sans" w:cs="Arial"/>
                <w:sz w:val="22"/>
                <w:szCs w:val="22"/>
                <w:lang w:val="en-GB"/>
              </w:rPr>
            </w:pPr>
            <w:r w:rsidRPr="00963819">
              <w:rPr>
                <w:rFonts w:ascii="Work Sans" w:hAnsi="Work Sans" w:cs="Arial"/>
                <w:sz w:val="22"/>
                <w:szCs w:val="22"/>
                <w:lang w:val="en-GB"/>
              </w:rPr>
              <w:t>90</w:t>
            </w:r>
          </w:p>
        </w:tc>
        <w:tc>
          <w:tcPr>
            <w:tcW w:w="3376" w:type="dxa"/>
          </w:tcPr>
          <w:p w14:paraId="67DBA3A4" w14:textId="77777777" w:rsidR="00A31E00" w:rsidRPr="00963819" w:rsidRDefault="00A31E00" w:rsidP="006B13C9">
            <w:pPr>
              <w:jc w:val="center"/>
              <w:rPr>
                <w:rFonts w:ascii="Work Sans" w:hAnsi="Work Sans" w:cs="Arial"/>
                <w:sz w:val="22"/>
                <w:szCs w:val="22"/>
                <w:lang w:val="en-GB"/>
              </w:rPr>
            </w:pPr>
            <w:r w:rsidRPr="00963819">
              <w:rPr>
                <w:rFonts w:ascii="Work Sans" w:hAnsi="Work Sans" w:cs="Arial"/>
                <w:sz w:val="22"/>
                <w:szCs w:val="22"/>
                <w:lang w:val="en-GB"/>
              </w:rPr>
              <w:t>5,619,968.23</w:t>
            </w:r>
          </w:p>
        </w:tc>
      </w:tr>
      <w:tr w:rsidR="00A31E00" w:rsidRPr="00141A70" w14:paraId="1A73441F" w14:textId="77777777" w:rsidTr="00A31E00">
        <w:trPr>
          <w:trHeight w:val="252"/>
        </w:trPr>
        <w:tc>
          <w:tcPr>
            <w:tcW w:w="3780" w:type="dxa"/>
            <w:tcBorders>
              <w:left w:val="nil"/>
              <w:bottom w:val="nil"/>
              <w:right w:val="nil"/>
            </w:tcBorders>
          </w:tcPr>
          <w:p w14:paraId="1A0A0330" w14:textId="77777777" w:rsidR="00A31E00" w:rsidRPr="003A5B3A" w:rsidRDefault="00A31E00" w:rsidP="006B13C9">
            <w:pPr>
              <w:jc w:val="center"/>
              <w:rPr>
                <w:rFonts w:ascii="Arial" w:hAnsi="Arial" w:cs="Arial"/>
                <w:sz w:val="22"/>
                <w:szCs w:val="22"/>
                <w:lang w:val="en-GB"/>
              </w:rPr>
            </w:pPr>
          </w:p>
        </w:tc>
        <w:tc>
          <w:tcPr>
            <w:tcW w:w="3778" w:type="dxa"/>
            <w:tcBorders>
              <w:left w:val="nil"/>
              <w:bottom w:val="nil"/>
            </w:tcBorders>
          </w:tcPr>
          <w:p w14:paraId="0D290B6D" w14:textId="77777777" w:rsidR="00A31E00" w:rsidRPr="003A5B3A" w:rsidRDefault="00A31E00" w:rsidP="006B13C9">
            <w:pPr>
              <w:jc w:val="center"/>
              <w:rPr>
                <w:rFonts w:ascii="Arial" w:hAnsi="Arial" w:cs="Arial"/>
                <w:sz w:val="22"/>
                <w:szCs w:val="22"/>
                <w:lang w:val="en-GB"/>
              </w:rPr>
            </w:pPr>
          </w:p>
        </w:tc>
        <w:tc>
          <w:tcPr>
            <w:tcW w:w="3125" w:type="dxa"/>
          </w:tcPr>
          <w:p w14:paraId="7AA816E8" w14:textId="77777777" w:rsidR="00A31E00" w:rsidRPr="00963819" w:rsidRDefault="00A31E00" w:rsidP="006B13C9">
            <w:pPr>
              <w:jc w:val="center"/>
              <w:rPr>
                <w:rFonts w:ascii="Work Sans SemiBold" w:hAnsi="Work Sans SemiBold" w:cs="Arial"/>
                <w:sz w:val="22"/>
                <w:szCs w:val="22"/>
                <w:lang w:val="en-GB"/>
              </w:rPr>
            </w:pPr>
            <w:r w:rsidRPr="00963819">
              <w:rPr>
                <w:rFonts w:ascii="Work Sans SemiBold" w:hAnsi="Work Sans SemiBold" w:cs="Arial"/>
                <w:sz w:val="22"/>
                <w:szCs w:val="22"/>
                <w:lang w:val="en-GB"/>
              </w:rPr>
              <w:t>Total:</w:t>
            </w:r>
          </w:p>
        </w:tc>
        <w:tc>
          <w:tcPr>
            <w:tcW w:w="3376" w:type="dxa"/>
          </w:tcPr>
          <w:p w14:paraId="1D83B8F8" w14:textId="77777777" w:rsidR="00A31E00" w:rsidRPr="00963819" w:rsidRDefault="00A31E00" w:rsidP="006B13C9">
            <w:pPr>
              <w:jc w:val="center"/>
              <w:rPr>
                <w:rFonts w:ascii="Work Sans SemiBold" w:hAnsi="Work Sans SemiBold" w:cs="Arial"/>
                <w:sz w:val="22"/>
                <w:szCs w:val="22"/>
                <w:lang w:val="en-GB"/>
              </w:rPr>
            </w:pPr>
            <w:r w:rsidRPr="00963819">
              <w:rPr>
                <w:rFonts w:ascii="Work Sans SemiBold" w:hAnsi="Work Sans SemiBold" w:cs="Arial"/>
                <w:sz w:val="22"/>
                <w:szCs w:val="22"/>
                <w:lang w:val="en-GB"/>
              </w:rPr>
              <w:t>20,418,697.40</w:t>
            </w:r>
          </w:p>
        </w:tc>
      </w:tr>
    </w:tbl>
    <w:p w14:paraId="57B31B03" w14:textId="0185F037" w:rsidR="00D338D4" w:rsidRPr="00963819" w:rsidRDefault="006B13C9" w:rsidP="00887C20">
      <w:pPr>
        <w:jc w:val="both"/>
        <w:rPr>
          <w:rFonts w:ascii="Work Sans" w:hAnsi="Work Sans" w:cs="Arial"/>
          <w:sz w:val="22"/>
          <w:szCs w:val="22"/>
          <w:lang w:val="en-GB"/>
        </w:rPr>
      </w:pPr>
      <w:r w:rsidRPr="00963819">
        <w:rPr>
          <w:rFonts w:ascii="Work Sans" w:hAnsi="Work Sans" w:cs="Arial"/>
          <w:sz w:val="22"/>
          <w:szCs w:val="22"/>
          <w:lang w:val="en-GB"/>
        </w:rPr>
        <w:t>This document is published for the purpose of illustrating the Deferred Interest accruing in respect the Bonds issued by Cinis Fertilizer AB (publ) under ISIN SE0025010549. The calculations are prepared on the basis that the Bonds have not, and will not prior to</w:t>
      </w:r>
      <w:r w:rsidR="00963819">
        <w:rPr>
          <w:rFonts w:ascii="Work Sans" w:hAnsi="Work Sans" w:cs="Arial"/>
          <w:sz w:val="22"/>
          <w:szCs w:val="22"/>
          <w:lang w:val="en-GB"/>
        </w:rPr>
        <w:t xml:space="preserve"> </w:t>
      </w:r>
      <w:r w:rsidRPr="00963819">
        <w:rPr>
          <w:rFonts w:ascii="Work Sans" w:hAnsi="Work Sans" w:cs="Arial"/>
          <w:sz w:val="22"/>
          <w:szCs w:val="22"/>
          <w:lang w:val="en-GB"/>
        </w:rPr>
        <w:t xml:space="preserve">May </w:t>
      </w:r>
      <w:r w:rsidR="00963819">
        <w:rPr>
          <w:rFonts w:ascii="Work Sans" w:hAnsi="Work Sans" w:cs="Arial"/>
          <w:sz w:val="22"/>
          <w:szCs w:val="22"/>
          <w:lang w:val="en-GB"/>
        </w:rPr>
        <w:t xml:space="preserve">26, </w:t>
      </w:r>
      <w:r w:rsidRPr="00963819">
        <w:rPr>
          <w:rFonts w:ascii="Work Sans" w:hAnsi="Work Sans" w:cs="Arial"/>
          <w:sz w:val="22"/>
          <w:szCs w:val="22"/>
          <w:lang w:val="en-GB"/>
        </w:rPr>
        <w:t>2026, be redeemed. Terms not defined herein shall have the meaning given to them in the term and conditions for the Bonds dated</w:t>
      </w:r>
      <w:r w:rsidR="00963819">
        <w:rPr>
          <w:rFonts w:ascii="Work Sans" w:hAnsi="Work Sans" w:cs="Arial"/>
          <w:sz w:val="22"/>
          <w:szCs w:val="22"/>
          <w:lang w:val="en-GB"/>
        </w:rPr>
        <w:t xml:space="preserve"> </w:t>
      </w:r>
      <w:r w:rsidRPr="00963819">
        <w:rPr>
          <w:rFonts w:ascii="Work Sans" w:hAnsi="Work Sans" w:cs="Arial"/>
          <w:sz w:val="22"/>
          <w:szCs w:val="22"/>
          <w:lang w:val="en-GB"/>
        </w:rPr>
        <w:t>May</w:t>
      </w:r>
      <w:r w:rsidR="00963819">
        <w:rPr>
          <w:rFonts w:ascii="Work Sans" w:hAnsi="Work Sans" w:cs="Arial"/>
          <w:sz w:val="22"/>
          <w:szCs w:val="22"/>
          <w:lang w:val="en-GB"/>
        </w:rPr>
        <w:t xml:space="preserve"> 26,</w:t>
      </w:r>
      <w:r w:rsidRPr="00963819">
        <w:rPr>
          <w:rFonts w:ascii="Work Sans" w:hAnsi="Work Sans" w:cs="Arial"/>
          <w:sz w:val="22"/>
          <w:szCs w:val="22"/>
          <w:lang w:val="en-GB"/>
        </w:rPr>
        <w:t xml:space="preserve"> 2025.</w:t>
      </w:r>
    </w:p>
    <w:sectPr w:rsidR="00D338D4" w:rsidRPr="00963819" w:rsidSect="00D338D4">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ork Sans SemiBold">
    <w:panose1 w:val="00000000000000000000"/>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 w:name="Work Sans">
    <w:panose1 w:val="00000000000000000000"/>
    <w:charset w:val="00"/>
    <w:family w:val="auto"/>
    <w:pitch w:val="variable"/>
    <w:sig w:usb0="A00000FF" w:usb1="5000E07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8D4"/>
    <w:rsid w:val="00067D77"/>
    <w:rsid w:val="000817AC"/>
    <w:rsid w:val="00141A70"/>
    <w:rsid w:val="00163285"/>
    <w:rsid w:val="00220F8F"/>
    <w:rsid w:val="002A2027"/>
    <w:rsid w:val="003A5B3A"/>
    <w:rsid w:val="004D205A"/>
    <w:rsid w:val="00691C2B"/>
    <w:rsid w:val="0069347C"/>
    <w:rsid w:val="006B13C9"/>
    <w:rsid w:val="007A3A85"/>
    <w:rsid w:val="007C02E2"/>
    <w:rsid w:val="008025D7"/>
    <w:rsid w:val="00816F24"/>
    <w:rsid w:val="00887C20"/>
    <w:rsid w:val="00963819"/>
    <w:rsid w:val="00A31E00"/>
    <w:rsid w:val="00CA2797"/>
    <w:rsid w:val="00CD0A74"/>
    <w:rsid w:val="00D338D4"/>
    <w:rsid w:val="00D33C74"/>
    <w:rsid w:val="00D93164"/>
    <w:rsid w:val="00E04094"/>
    <w:rsid w:val="00E463CE"/>
    <w:rsid w:val="00E86F4F"/>
    <w:rsid w:val="00F84021"/>
    <w:rsid w:val="00F94846"/>
    <w:rsid w:val="00F95724"/>
    <w:rsid w:val="00FC0C5A"/>
    <w:rsid w:val="00FE29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86ADA"/>
  <w15:chartTrackingRefBased/>
  <w15:docId w15:val="{E0D37F5C-B7EC-4EE2-9B1E-D3F5DA778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338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D338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338D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338D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338D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338D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338D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338D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338D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338D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D338D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338D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338D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338D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338D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338D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338D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338D4"/>
    <w:rPr>
      <w:rFonts w:eastAsiaTheme="majorEastAsia" w:cstheme="majorBidi"/>
      <w:color w:val="272727" w:themeColor="text1" w:themeTint="D8"/>
    </w:rPr>
  </w:style>
  <w:style w:type="paragraph" w:styleId="Rubrik">
    <w:name w:val="Title"/>
    <w:basedOn w:val="Normal"/>
    <w:next w:val="Normal"/>
    <w:link w:val="RubrikChar"/>
    <w:uiPriority w:val="10"/>
    <w:qFormat/>
    <w:rsid w:val="00D338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338D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338D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338D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338D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338D4"/>
    <w:rPr>
      <w:i/>
      <w:iCs/>
      <w:color w:val="404040" w:themeColor="text1" w:themeTint="BF"/>
    </w:rPr>
  </w:style>
  <w:style w:type="paragraph" w:styleId="Liststycke">
    <w:name w:val="List Paragraph"/>
    <w:basedOn w:val="Normal"/>
    <w:uiPriority w:val="34"/>
    <w:qFormat/>
    <w:rsid w:val="00D338D4"/>
    <w:pPr>
      <w:ind w:left="720"/>
      <w:contextualSpacing/>
    </w:pPr>
  </w:style>
  <w:style w:type="character" w:styleId="Starkbetoning">
    <w:name w:val="Intense Emphasis"/>
    <w:basedOn w:val="Standardstycketeckensnitt"/>
    <w:uiPriority w:val="21"/>
    <w:qFormat/>
    <w:rsid w:val="00D338D4"/>
    <w:rPr>
      <w:i/>
      <w:iCs/>
      <w:color w:val="0F4761" w:themeColor="accent1" w:themeShade="BF"/>
    </w:rPr>
  </w:style>
  <w:style w:type="paragraph" w:styleId="Starktcitat">
    <w:name w:val="Intense Quote"/>
    <w:basedOn w:val="Normal"/>
    <w:next w:val="Normal"/>
    <w:link w:val="StarktcitatChar"/>
    <w:uiPriority w:val="30"/>
    <w:qFormat/>
    <w:rsid w:val="00D338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338D4"/>
    <w:rPr>
      <w:i/>
      <w:iCs/>
      <w:color w:val="0F4761" w:themeColor="accent1" w:themeShade="BF"/>
    </w:rPr>
  </w:style>
  <w:style w:type="character" w:styleId="Starkreferens">
    <w:name w:val="Intense Reference"/>
    <w:basedOn w:val="Standardstycketeckensnitt"/>
    <w:uiPriority w:val="32"/>
    <w:qFormat/>
    <w:rsid w:val="00D338D4"/>
    <w:rPr>
      <w:b/>
      <w:bCs/>
      <w:smallCaps/>
      <w:color w:val="0F4761" w:themeColor="accent1" w:themeShade="BF"/>
      <w:spacing w:val="5"/>
    </w:rPr>
  </w:style>
  <w:style w:type="table" w:styleId="Tabellrutnt">
    <w:name w:val="Table Grid"/>
    <w:basedOn w:val="Normaltabell"/>
    <w:uiPriority w:val="39"/>
    <w:rsid w:val="00D33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646</Characters>
  <Application>Microsoft Office Word</Application>
  <DocSecurity>0</DocSecurity>
  <Lines>33</Lines>
  <Paragraphs>26</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Anders Antonsson</dc:creator>
  <cp:lastModifiedBy>Anders Antonsson</cp:lastModifiedBy>
  <cp:revision>2</cp:revision>
  <dcterms:created xsi:type="dcterms:W3CDTF">2025-11-22T08:03:00Z</dcterms:created>
  <dcterms:modified xsi:type="dcterms:W3CDTF">2025-11-22T08:03:00Z</dcterms:modified>
</cp:coreProperties>
</file>